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F05A4" w14:textId="49E94153" w:rsidR="002B6E72" w:rsidRPr="00D26698" w:rsidRDefault="00C62CB7" w:rsidP="000219C4">
      <w:pPr>
        <w:spacing w:after="0"/>
        <w:rPr>
          <w:sz w:val="28"/>
          <w:szCs w:val="28"/>
        </w:rPr>
      </w:pPr>
      <w:r w:rsidRPr="00D26698">
        <w:rPr>
          <w:sz w:val="28"/>
          <w:szCs w:val="28"/>
        </w:rPr>
        <w:t>Mark Johnson sostiene che la maggior parte di coloro che si occupano di linguaggio attribuiscono alla metafora un ruolo molto limitato nella comprensione di noi stessi e del mondo.</w:t>
      </w:r>
    </w:p>
    <w:p w14:paraId="4F043E65" w14:textId="60042A2D" w:rsidR="00C62CB7" w:rsidRPr="00D26698" w:rsidRDefault="00C62CB7" w:rsidP="000219C4">
      <w:pPr>
        <w:spacing w:after="0"/>
        <w:rPr>
          <w:sz w:val="28"/>
          <w:szCs w:val="28"/>
        </w:rPr>
      </w:pPr>
      <w:r w:rsidRPr="00D26698">
        <w:rPr>
          <w:sz w:val="28"/>
          <w:szCs w:val="28"/>
        </w:rPr>
        <w:t xml:space="preserve">George </w:t>
      </w:r>
      <w:proofErr w:type="spellStart"/>
      <w:r w:rsidRPr="00D26698">
        <w:rPr>
          <w:sz w:val="28"/>
          <w:szCs w:val="28"/>
        </w:rPr>
        <w:t>Lakoff</w:t>
      </w:r>
      <w:proofErr w:type="spellEnd"/>
      <w:r w:rsidRPr="00D26698">
        <w:rPr>
          <w:sz w:val="28"/>
          <w:szCs w:val="28"/>
        </w:rPr>
        <w:t xml:space="preserve"> ritiene che la metafora sia diffusa ovunque nel pensiero e nel linguaggio. La metafora è una questione di importanza centrale soprattutto per dare una adeguata descrizione della comprensione.</w:t>
      </w:r>
    </w:p>
    <w:p w14:paraId="1AD2DB3D" w14:textId="1FAAAC6F" w:rsidR="00C62CB7" w:rsidRPr="00D26698" w:rsidRDefault="00C62CB7" w:rsidP="000219C4">
      <w:pPr>
        <w:spacing w:after="0"/>
        <w:rPr>
          <w:sz w:val="28"/>
          <w:szCs w:val="28"/>
        </w:rPr>
      </w:pPr>
      <w:r w:rsidRPr="00D26698">
        <w:rPr>
          <w:sz w:val="28"/>
          <w:szCs w:val="28"/>
        </w:rPr>
        <w:t>Molti considerano la metafora come uno strumento poetico, un espediente retorico, una questione di parole piuttosto che di pensiero e di azione. La metafora invece è diffusa in tutto il linguaggio quotidiano: il nostro sistema concettuale è essenzialmente di natura metaforica.</w:t>
      </w:r>
    </w:p>
    <w:p w14:paraId="71A5D6E4" w14:textId="0FA2CFEC" w:rsidR="00C62CB7" w:rsidRPr="00D26698" w:rsidRDefault="00941784" w:rsidP="000219C4">
      <w:pPr>
        <w:spacing w:after="0"/>
        <w:rPr>
          <w:sz w:val="28"/>
          <w:szCs w:val="28"/>
        </w:rPr>
      </w:pPr>
      <w:r w:rsidRPr="00D26698">
        <w:rPr>
          <w:sz w:val="28"/>
          <w:szCs w:val="28"/>
        </w:rPr>
        <w:t>Il nostro modo di pensare regola il nostro intelletto ma anche le nostre attività quotidiane. Esso è in larga misura metaforico.</w:t>
      </w:r>
    </w:p>
    <w:p w14:paraId="740F56F0" w14:textId="36AAAFDF" w:rsidR="00941784" w:rsidRPr="00D26698" w:rsidRDefault="00082702">
      <w:pPr>
        <w:rPr>
          <w:sz w:val="28"/>
          <w:szCs w:val="28"/>
        </w:rPr>
      </w:pPr>
      <w:r>
        <w:rPr>
          <w:sz w:val="28"/>
          <w:szCs w:val="28"/>
        </w:rPr>
        <w:t>E</w:t>
      </w:r>
      <w:r w:rsidR="00EB2E79" w:rsidRPr="00D26698">
        <w:rPr>
          <w:sz w:val="28"/>
          <w:szCs w:val="28"/>
        </w:rPr>
        <w:t>sempi di uso metaforico del linguaggio</w:t>
      </w:r>
      <w:r>
        <w:rPr>
          <w:sz w:val="28"/>
          <w:szCs w:val="28"/>
        </w:rPr>
        <w:t xml:space="preserve"> si trovano nel</w:t>
      </w:r>
      <w:r w:rsidR="00EB2E79" w:rsidRPr="00D26698">
        <w:rPr>
          <w:sz w:val="28"/>
          <w:szCs w:val="28"/>
        </w:rPr>
        <w:t xml:space="preserve"> testo di </w:t>
      </w:r>
      <w:proofErr w:type="spellStart"/>
      <w:r w:rsidR="00EB2E79" w:rsidRPr="00D26698">
        <w:rPr>
          <w:sz w:val="28"/>
          <w:szCs w:val="28"/>
        </w:rPr>
        <w:t>Bourdieu</w:t>
      </w:r>
      <w:proofErr w:type="spellEnd"/>
      <w:r w:rsidR="00EB2E79" w:rsidRPr="00D26698">
        <w:rPr>
          <w:sz w:val="28"/>
          <w:szCs w:val="28"/>
        </w:rPr>
        <w:t xml:space="preserve"> </w:t>
      </w:r>
      <w:r w:rsidR="00EB2E79" w:rsidRPr="00D26698">
        <w:rPr>
          <w:b/>
          <w:bCs/>
          <w:i/>
          <w:iCs/>
          <w:sz w:val="28"/>
          <w:szCs w:val="28"/>
        </w:rPr>
        <w:t>Il dominio maschile</w:t>
      </w:r>
      <w:r w:rsidR="00EB2E79" w:rsidRPr="00D26698">
        <w:rPr>
          <w:sz w:val="28"/>
          <w:szCs w:val="28"/>
        </w:rPr>
        <w:t>, edito da Feltrinelli nel 1998.</w:t>
      </w:r>
    </w:p>
    <w:p w14:paraId="5E3A61F0" w14:textId="5008EEB6" w:rsidR="00941784" w:rsidRPr="00D26698" w:rsidRDefault="00941784">
      <w:pPr>
        <w:rPr>
          <w:sz w:val="28"/>
          <w:szCs w:val="28"/>
        </w:rPr>
      </w:pPr>
      <w:r w:rsidRPr="00D26698">
        <w:rPr>
          <w:sz w:val="28"/>
          <w:szCs w:val="28"/>
        </w:rPr>
        <w:t>Ciò che permette di rilevare i punti di contatto e gli interessi comuni di Erickson e di Bateson è proprio il linguaggio, la sua struttura, i suoi usi e le sue funzioni.</w:t>
      </w:r>
    </w:p>
    <w:p w14:paraId="01BA96EF" w14:textId="78EA7CF0" w:rsidR="00941784" w:rsidRPr="00D26698" w:rsidRDefault="00941784">
      <w:pPr>
        <w:rPr>
          <w:sz w:val="28"/>
          <w:szCs w:val="28"/>
        </w:rPr>
      </w:pPr>
      <w:r w:rsidRPr="00D26698">
        <w:rPr>
          <w:sz w:val="28"/>
          <w:szCs w:val="28"/>
        </w:rPr>
        <w:t>Intento verifichiamo qualcosa che accomuna i due studiosi: la conclusione del loro cognome; il “son” rinvia ad un patronimico (</w:t>
      </w:r>
      <w:proofErr w:type="spellStart"/>
      <w:r w:rsidRPr="00D26698">
        <w:rPr>
          <w:sz w:val="28"/>
          <w:szCs w:val="28"/>
        </w:rPr>
        <w:t>Erick</w:t>
      </w:r>
      <w:proofErr w:type="spellEnd"/>
      <w:r w:rsidRPr="00D26698">
        <w:rPr>
          <w:sz w:val="28"/>
          <w:szCs w:val="28"/>
        </w:rPr>
        <w:t xml:space="preserve"> e </w:t>
      </w:r>
      <w:proofErr w:type="spellStart"/>
      <w:r w:rsidRPr="00D26698">
        <w:rPr>
          <w:sz w:val="28"/>
          <w:szCs w:val="28"/>
        </w:rPr>
        <w:t>Bat</w:t>
      </w:r>
      <w:proofErr w:type="spellEnd"/>
      <w:r w:rsidRPr="00D26698">
        <w:rPr>
          <w:sz w:val="28"/>
          <w:szCs w:val="28"/>
        </w:rPr>
        <w:t>), si tratta dunque di due nomi che indicano la discendenza da un padre. Tale</w:t>
      </w:r>
      <w:r w:rsidR="00EB2E79" w:rsidRPr="00D26698">
        <w:rPr>
          <w:sz w:val="28"/>
          <w:szCs w:val="28"/>
        </w:rPr>
        <w:t xml:space="preserve"> proce</w:t>
      </w:r>
      <w:r w:rsidR="00B402D6" w:rsidRPr="00D26698">
        <w:rPr>
          <w:sz w:val="28"/>
          <w:szCs w:val="28"/>
        </w:rPr>
        <w:t>dimento</w:t>
      </w:r>
      <w:r w:rsidR="00EB2E79" w:rsidRPr="00D26698">
        <w:rPr>
          <w:sz w:val="28"/>
          <w:szCs w:val="28"/>
        </w:rPr>
        <w:t xml:space="preserve"> di</w:t>
      </w:r>
      <w:r w:rsidRPr="00D26698">
        <w:rPr>
          <w:sz w:val="28"/>
          <w:szCs w:val="28"/>
        </w:rPr>
        <w:t xml:space="preserve"> discendenza li accomuna.</w:t>
      </w:r>
    </w:p>
    <w:p w14:paraId="732770E3" w14:textId="2822203B" w:rsidR="00941784" w:rsidRPr="00D26698" w:rsidRDefault="00941784">
      <w:pPr>
        <w:rPr>
          <w:sz w:val="28"/>
          <w:szCs w:val="28"/>
        </w:rPr>
      </w:pPr>
      <w:r w:rsidRPr="00D26698">
        <w:rPr>
          <w:sz w:val="28"/>
          <w:szCs w:val="28"/>
        </w:rPr>
        <w:t>Ma poi - e soprattutto – l’importanza del linguaggio e l’int</w:t>
      </w:r>
      <w:r w:rsidR="00EB2E79" w:rsidRPr="00D26698">
        <w:rPr>
          <w:sz w:val="28"/>
          <w:szCs w:val="28"/>
        </w:rPr>
        <w:t>e</w:t>
      </w:r>
      <w:r w:rsidRPr="00D26698">
        <w:rPr>
          <w:sz w:val="28"/>
          <w:szCs w:val="28"/>
        </w:rPr>
        <w:t xml:space="preserve">ro processo della relazione costituisce il centro della loro ricerca e della loro attenzione. Milton e Gregory si conoscono alle conferenze </w:t>
      </w:r>
      <w:proofErr w:type="spellStart"/>
      <w:r w:rsidRPr="00D26698">
        <w:rPr>
          <w:sz w:val="28"/>
          <w:szCs w:val="28"/>
        </w:rPr>
        <w:t>Macy</w:t>
      </w:r>
      <w:proofErr w:type="spellEnd"/>
      <w:r w:rsidRPr="00D26698">
        <w:rPr>
          <w:sz w:val="28"/>
          <w:szCs w:val="28"/>
        </w:rPr>
        <w:t xml:space="preserve">, in cui interviene anche Margaret Mead. Più tardi - siamo nel 1954 – Bateson invia presso Erickson due giovani studiosi suoi epigoni, Jay Haley e </w:t>
      </w:r>
      <w:proofErr w:type="spellStart"/>
      <w:r w:rsidR="009A2BEA" w:rsidRPr="00D26698">
        <w:rPr>
          <w:sz w:val="28"/>
          <w:szCs w:val="28"/>
        </w:rPr>
        <w:t>Jonh</w:t>
      </w:r>
      <w:proofErr w:type="spellEnd"/>
      <w:r w:rsidR="009A2BEA" w:rsidRPr="00D26698">
        <w:rPr>
          <w:sz w:val="28"/>
          <w:szCs w:val="28"/>
        </w:rPr>
        <w:t xml:space="preserve"> </w:t>
      </w:r>
      <w:proofErr w:type="spellStart"/>
      <w:r w:rsidR="009A2BEA" w:rsidRPr="00D26698">
        <w:rPr>
          <w:sz w:val="28"/>
          <w:szCs w:val="28"/>
        </w:rPr>
        <w:t>Weakland</w:t>
      </w:r>
      <w:proofErr w:type="spellEnd"/>
      <w:r w:rsidR="009A2BEA" w:rsidRPr="00D26698">
        <w:rPr>
          <w:sz w:val="28"/>
          <w:szCs w:val="28"/>
        </w:rPr>
        <w:t xml:space="preserve"> a cercare di c</w:t>
      </w:r>
      <w:r w:rsidR="00D461D3" w:rsidRPr="00D26698">
        <w:rPr>
          <w:sz w:val="28"/>
          <w:szCs w:val="28"/>
        </w:rPr>
        <w:t>a</w:t>
      </w:r>
      <w:r w:rsidR="009A2BEA" w:rsidRPr="00D26698">
        <w:rPr>
          <w:sz w:val="28"/>
          <w:szCs w:val="28"/>
        </w:rPr>
        <w:t xml:space="preserve">pire </w:t>
      </w:r>
      <w:r w:rsidR="00B402D6" w:rsidRPr="00D26698">
        <w:rPr>
          <w:sz w:val="28"/>
          <w:szCs w:val="28"/>
        </w:rPr>
        <w:t xml:space="preserve">a </w:t>
      </w:r>
      <w:r w:rsidR="009A2BEA" w:rsidRPr="00D26698">
        <w:rPr>
          <w:sz w:val="28"/>
          <w:szCs w:val="28"/>
        </w:rPr>
        <w:t xml:space="preserve">quali </w:t>
      </w:r>
      <w:r w:rsidR="00B402D6" w:rsidRPr="00D26698">
        <w:rPr>
          <w:sz w:val="28"/>
          <w:szCs w:val="28"/>
        </w:rPr>
        <w:t>modalità</w:t>
      </w:r>
      <w:r w:rsidR="009A2BEA" w:rsidRPr="00D26698">
        <w:rPr>
          <w:sz w:val="28"/>
          <w:szCs w:val="28"/>
        </w:rPr>
        <w:t xml:space="preserve"> </w:t>
      </w:r>
      <w:r w:rsidR="00B402D6" w:rsidRPr="00D26698">
        <w:rPr>
          <w:sz w:val="28"/>
          <w:szCs w:val="28"/>
        </w:rPr>
        <w:t>ricorresse</w:t>
      </w:r>
      <w:r w:rsidR="009A2BEA" w:rsidRPr="00D26698">
        <w:rPr>
          <w:sz w:val="28"/>
          <w:szCs w:val="28"/>
        </w:rPr>
        <w:t xml:space="preserve"> nelle sue terapie. Haley è colui che poi darà vita alle tecniche di terapia breve (di lui vorrei ricordare solo alcuni titoli ritrovabili in italiano: </w:t>
      </w:r>
      <w:r w:rsidR="009A2BEA" w:rsidRPr="00D26698">
        <w:rPr>
          <w:b/>
          <w:bCs/>
          <w:i/>
          <w:iCs/>
          <w:sz w:val="28"/>
          <w:szCs w:val="28"/>
        </w:rPr>
        <w:t>Le strategie della psicoterapia</w:t>
      </w:r>
      <w:r w:rsidR="009A2BEA" w:rsidRPr="00D26698">
        <w:rPr>
          <w:sz w:val="28"/>
          <w:szCs w:val="28"/>
        </w:rPr>
        <w:t xml:space="preserve">, edito da Sansoni nel 1963, con prefazioni di </w:t>
      </w:r>
      <w:proofErr w:type="spellStart"/>
      <w:r w:rsidR="009A2BEA" w:rsidRPr="00D26698">
        <w:rPr>
          <w:sz w:val="28"/>
          <w:szCs w:val="28"/>
        </w:rPr>
        <w:t>Cancrini</w:t>
      </w:r>
      <w:proofErr w:type="spellEnd"/>
      <w:r w:rsidR="009A2BEA" w:rsidRPr="00D26698">
        <w:rPr>
          <w:sz w:val="28"/>
          <w:szCs w:val="28"/>
        </w:rPr>
        <w:t xml:space="preserve"> e di Don D. Jackson; </w:t>
      </w:r>
      <w:r w:rsidR="009A2BEA" w:rsidRPr="00D26698">
        <w:rPr>
          <w:b/>
          <w:bCs/>
          <w:i/>
          <w:iCs/>
          <w:sz w:val="28"/>
          <w:szCs w:val="28"/>
        </w:rPr>
        <w:t>Il terapeuta e la sua vittima</w:t>
      </w:r>
      <w:r w:rsidR="00D461D3" w:rsidRPr="00D26698">
        <w:rPr>
          <w:sz w:val="28"/>
          <w:szCs w:val="28"/>
        </w:rPr>
        <w:t>,</w:t>
      </w:r>
      <w:r w:rsidR="009A2BEA" w:rsidRPr="00D26698">
        <w:rPr>
          <w:sz w:val="28"/>
          <w:szCs w:val="28"/>
        </w:rPr>
        <w:t xml:space="preserve"> edit</w:t>
      </w:r>
      <w:r w:rsidR="00877123" w:rsidRPr="00D26698">
        <w:rPr>
          <w:sz w:val="28"/>
          <w:szCs w:val="28"/>
        </w:rPr>
        <w:t>o</w:t>
      </w:r>
      <w:r w:rsidR="009A2BEA" w:rsidRPr="00D26698">
        <w:rPr>
          <w:sz w:val="28"/>
          <w:szCs w:val="28"/>
        </w:rPr>
        <w:t xml:space="preserve"> da Astrolabio Ubaldini nel 1985)</w:t>
      </w:r>
      <w:r w:rsidR="00D461D3" w:rsidRPr="00D26698">
        <w:rPr>
          <w:sz w:val="28"/>
          <w:szCs w:val="28"/>
        </w:rPr>
        <w:t>.</w:t>
      </w:r>
    </w:p>
    <w:p w14:paraId="256DC337" w14:textId="4D29C4F8" w:rsidR="00D461D3" w:rsidRPr="00D26698" w:rsidRDefault="00D461D3">
      <w:pPr>
        <w:rPr>
          <w:sz w:val="28"/>
          <w:szCs w:val="28"/>
        </w:rPr>
      </w:pPr>
      <w:r w:rsidRPr="00D26698">
        <w:rPr>
          <w:sz w:val="28"/>
          <w:szCs w:val="28"/>
        </w:rPr>
        <w:t>Erickson è già particolarmente famoso, soprattutto per l’uso dell’ipnosi e Bateson (insieme alla moglie di allora Margaret Mead) ne diviene amico frequentando la sua casa e la sua famiglia. L</w:t>
      </w:r>
      <w:r w:rsidR="00D96F56">
        <w:rPr>
          <w:sz w:val="28"/>
          <w:szCs w:val="28"/>
        </w:rPr>
        <w:t>o</w:t>
      </w:r>
      <w:r w:rsidRPr="00D26698">
        <w:rPr>
          <w:sz w:val="28"/>
          <w:szCs w:val="28"/>
        </w:rPr>
        <w:t xml:space="preserve"> stesso</w:t>
      </w:r>
      <w:r w:rsidR="00D96F56">
        <w:rPr>
          <w:sz w:val="28"/>
          <w:szCs w:val="28"/>
        </w:rPr>
        <w:t xml:space="preserve"> Bateson</w:t>
      </w:r>
      <w:r w:rsidRPr="00D26698">
        <w:rPr>
          <w:sz w:val="28"/>
          <w:szCs w:val="28"/>
        </w:rPr>
        <w:t>, quando nel 1956 verrà nominato a capo di una équipe di lavoro presso un ospedale psichiatrico militare, prenderà parte ad alcune conversazioni in cui gli chiede se i suoi interventi sono corretti</w:t>
      </w:r>
      <w:r w:rsidR="00877123" w:rsidRPr="00D26698">
        <w:rPr>
          <w:sz w:val="28"/>
          <w:szCs w:val="28"/>
        </w:rPr>
        <w:t>,</w:t>
      </w:r>
      <w:r w:rsidRPr="00D26698">
        <w:rPr>
          <w:sz w:val="28"/>
          <w:szCs w:val="28"/>
        </w:rPr>
        <w:t xml:space="preserve"> come possono essere considerati funzionali</w:t>
      </w:r>
      <w:r w:rsidR="00877123" w:rsidRPr="00D26698">
        <w:rPr>
          <w:sz w:val="28"/>
          <w:szCs w:val="28"/>
        </w:rPr>
        <w:t xml:space="preserve"> e che cosa eventualmente va cambiata o potenziata</w:t>
      </w:r>
      <w:r w:rsidRPr="00D26698">
        <w:rPr>
          <w:sz w:val="28"/>
          <w:szCs w:val="28"/>
        </w:rPr>
        <w:t>.</w:t>
      </w:r>
    </w:p>
    <w:p w14:paraId="2156D3F4" w14:textId="300594DE" w:rsidR="00877123" w:rsidRPr="00D26698" w:rsidRDefault="00877123">
      <w:pPr>
        <w:rPr>
          <w:sz w:val="28"/>
          <w:szCs w:val="28"/>
        </w:rPr>
      </w:pPr>
      <w:r w:rsidRPr="00D26698">
        <w:rPr>
          <w:sz w:val="28"/>
          <w:szCs w:val="28"/>
        </w:rPr>
        <w:lastRenderedPageBreak/>
        <w:t>Una delle figlie di Erickson, anche lei terapeuta di prof</w:t>
      </w:r>
      <w:r w:rsidR="00B402D6" w:rsidRPr="00D26698">
        <w:rPr>
          <w:sz w:val="28"/>
          <w:szCs w:val="28"/>
        </w:rPr>
        <w:t>e</w:t>
      </w:r>
      <w:r w:rsidRPr="00D26698">
        <w:rPr>
          <w:sz w:val="28"/>
          <w:szCs w:val="28"/>
        </w:rPr>
        <w:t>ssione, ricorda che il padre faceva un uso eccezionale del linguaggio</w:t>
      </w:r>
      <w:r w:rsidR="00B402D6" w:rsidRPr="00D26698">
        <w:rPr>
          <w:sz w:val="28"/>
          <w:szCs w:val="28"/>
        </w:rPr>
        <w:t>, somigliava più ai vecchi sciamani che ai terapeuti e invece di chiedere “Perché” diceva “Fammi vedere”. Quando gli ponevano delle domande, invece di rispondere a parole diceva: Lascia che te lo mostri indirettamente, così potrai sorprenderti tu stesso di quello che sai.</w:t>
      </w:r>
    </w:p>
    <w:p w14:paraId="612CC663" w14:textId="6EF9CCA2" w:rsidR="00B402D6" w:rsidRPr="00D26698" w:rsidRDefault="00B402D6">
      <w:pPr>
        <w:rPr>
          <w:sz w:val="28"/>
          <w:szCs w:val="28"/>
        </w:rPr>
      </w:pPr>
      <w:r w:rsidRPr="00D26698">
        <w:rPr>
          <w:sz w:val="28"/>
          <w:szCs w:val="28"/>
        </w:rPr>
        <w:t>Quando parlava</w:t>
      </w:r>
      <w:r w:rsidR="00D96F56">
        <w:rPr>
          <w:sz w:val="28"/>
          <w:szCs w:val="28"/>
        </w:rPr>
        <w:t>,</w:t>
      </w:r>
      <w:r w:rsidRPr="00D26698">
        <w:rPr>
          <w:sz w:val="28"/>
          <w:szCs w:val="28"/>
        </w:rPr>
        <w:t xml:space="preserve"> a fare la differenza non era quello che diceva ma in che modo quello che diceva era intessuto nelle risposte dell’altro. “La cosa importante è portare il tuo paziente a fare qualcosa, in qualunque modo tu voglia, in qualunque modo tu possa”</w:t>
      </w:r>
      <w:r w:rsidR="00685DEE" w:rsidRPr="00D26698">
        <w:rPr>
          <w:sz w:val="28"/>
          <w:szCs w:val="28"/>
        </w:rPr>
        <w:t>. Erickson parte dall’idea che l’inconscio dà motivazioni alla persona. Egli ispirava le persone a combattere e a raggiungere i personali vertici di completezza. Credeva fermamente nello spirito positivo di ogni individuo.</w:t>
      </w:r>
    </w:p>
    <w:p w14:paraId="2B63A839" w14:textId="01AA2663" w:rsidR="00685DEE" w:rsidRDefault="00685DEE">
      <w:pPr>
        <w:rPr>
          <w:sz w:val="28"/>
          <w:szCs w:val="28"/>
        </w:rPr>
      </w:pPr>
      <w:r w:rsidRPr="00D26698">
        <w:rPr>
          <w:sz w:val="28"/>
          <w:szCs w:val="28"/>
        </w:rPr>
        <w:t>Una volta disse alla moglie: “Se le persone riescono a costruire le piramidi e Machu Pichu, possono fare qualsiasi cosa”. Si riferiva alla visione creativa delle persone e alla loro abilità di immaginare nuovi significati per la vita. Spesso utilizzava l’analogia del fiore cresciuto in una fessura del marciapiede: le persone possono trionfare nonostante vengano calpestate e, malgrado il suolo povero, esse possono comunque crescere e fiorire. Diceva sempre: “Se un pulcino sta tentando di uscire dal guscio, non puoi aiutarlo troppo. Se lo fai, il pulcino non svilupperà mai la sua forza per su</w:t>
      </w:r>
      <w:r w:rsidR="00874048" w:rsidRPr="00D26698">
        <w:rPr>
          <w:sz w:val="28"/>
          <w:szCs w:val="28"/>
        </w:rPr>
        <w:t>p</w:t>
      </w:r>
      <w:r w:rsidRPr="00D26698">
        <w:rPr>
          <w:sz w:val="28"/>
          <w:szCs w:val="28"/>
        </w:rPr>
        <w:t>erare l’ostacolo</w:t>
      </w:r>
      <w:r w:rsidR="00874048" w:rsidRPr="00D26698">
        <w:rPr>
          <w:sz w:val="28"/>
          <w:szCs w:val="28"/>
        </w:rPr>
        <w:t xml:space="preserve"> che lo separa dall’avere una vita”.</w:t>
      </w:r>
    </w:p>
    <w:p w14:paraId="5034458B" w14:textId="0CC82D67" w:rsidR="000219C4" w:rsidRPr="000B57EF" w:rsidRDefault="00082702" w:rsidP="000B57EF">
      <w:pPr>
        <w:rPr>
          <w:sz w:val="28"/>
          <w:szCs w:val="28"/>
        </w:rPr>
      </w:pPr>
      <w:hyperlink r:id="rId4" w:tgtFrame="_blank" w:history="1">
        <w:r w:rsidR="000219C4" w:rsidRPr="000B57EF">
          <w:rPr>
            <w:rStyle w:val="Collegamentoipertestuale"/>
            <w:color w:val="auto"/>
            <w:sz w:val="28"/>
            <w:szCs w:val="28"/>
            <w:u w:val="none"/>
          </w:rPr>
          <w:t>Erickson lamentava il fatto di essere celebrato solo come ipnoterapeuta e non come psicoterapeuta. Egli ha sviluppato una modalità definita “psicoterapia ericksoniana”, un metodo che enfatizza l'importanza della personalizzazione delle tecniche terapeutiche in base alle esigenze individuali del paziente. Ha utilizzato storie, metafore e comunicazioni indirette per facilitare il cambiamento e la crescita personale. La sua influenza si estende a molte aree della psicoterapia moderna, inclusa la programmazione neurolinguistica (PNL) e la terapia strategica. </w:t>
        </w:r>
      </w:hyperlink>
    </w:p>
    <w:p w14:paraId="005CC34F" w14:textId="651CD917" w:rsidR="000219C4" w:rsidRPr="000219C4" w:rsidRDefault="00082702" w:rsidP="000219C4">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5" w:tgtFrame="_blank" w:history="1">
        <w:r w:rsidR="000219C4" w:rsidRPr="000219C4">
          <w:rPr>
            <w:rStyle w:val="Collegamentoipertestuale"/>
            <w:color w:val="000000" w:themeColor="text1"/>
            <w:sz w:val="28"/>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L'eredità di Milton Erickson continua a influenzare terapeuti e professionisti della   salute mentale in tutto il mondo. La sua capacità di vedere il potenziale umano e di utilizzare l'ipnosi come strumento terapeutico ha aperto nuove strade nella               comprensione e nel trattamento dei disturbi psicologici. </w:t>
        </w:r>
      </w:hyperlink>
    </w:p>
    <w:p w14:paraId="4DB33EC4" w14:textId="5C0E7D0F" w:rsidR="00874048" w:rsidRPr="00D26698" w:rsidRDefault="00874048">
      <w:pPr>
        <w:rPr>
          <w:sz w:val="28"/>
          <w:szCs w:val="28"/>
        </w:rPr>
      </w:pPr>
      <w:r w:rsidRPr="00D26698">
        <w:rPr>
          <w:sz w:val="28"/>
          <w:szCs w:val="28"/>
        </w:rPr>
        <w:t>In molte delle storie che Erickson raccontava il personaggio principale era una rana di nome Pancino Bianco, con il dorso verde e la pancia bianca. Viveva in uno stagno di ninfee ad aspettare che le mosche si avvicinassero. Si trattava senza dubbio dell’inizio di una induzione ipnotica, così come molte storie iniziano con una induzione ipnotica “C’era una volta, tanto tempo fa…”.</w:t>
      </w:r>
    </w:p>
    <w:p w14:paraId="32E07DB8" w14:textId="00C94273" w:rsidR="00874048" w:rsidRPr="00D26698" w:rsidRDefault="00874048">
      <w:pPr>
        <w:rPr>
          <w:sz w:val="28"/>
          <w:szCs w:val="28"/>
        </w:rPr>
      </w:pPr>
      <w:r w:rsidRPr="00D26698">
        <w:rPr>
          <w:sz w:val="28"/>
          <w:szCs w:val="28"/>
        </w:rPr>
        <w:lastRenderedPageBreak/>
        <w:t>Erickson è considerato il più grande ipnoterapeuta del Novecento; egli ha rinnovato e rivoluzionato le modalità che venivano usate per la trance, intervenendo soprattutto sull’uso del linguaggio, sulle sue potenzialità e sul modo in cui il linguaggio è utilizzato dal paziente.</w:t>
      </w:r>
    </w:p>
    <w:p w14:paraId="4406F3F8" w14:textId="0E532546" w:rsidR="00874048" w:rsidRPr="00D26698" w:rsidRDefault="00874048">
      <w:pPr>
        <w:rPr>
          <w:sz w:val="28"/>
          <w:szCs w:val="28"/>
        </w:rPr>
      </w:pPr>
      <w:r w:rsidRPr="00D26698">
        <w:rPr>
          <w:sz w:val="28"/>
          <w:szCs w:val="28"/>
        </w:rPr>
        <w:t>Egli stesso entrava in trance</w:t>
      </w:r>
      <w:r w:rsidR="00AD19E8" w:rsidRPr="00D26698">
        <w:rPr>
          <w:sz w:val="28"/>
          <w:szCs w:val="28"/>
        </w:rPr>
        <w:t>, ascoltando con particolare attenzione quanto veniva detto dal paziente, utilizzando le stesse categorie e le stesse parole del paziente, al punto che spessissimo gli venivano attribuite frasi che non aveva pronunciato ma che il paziente era sicuro di aver percepito.</w:t>
      </w:r>
    </w:p>
    <w:p w14:paraId="26C9B923" w14:textId="5A9BC0E6" w:rsidR="00AD19E8" w:rsidRPr="00D26698" w:rsidRDefault="00AD19E8">
      <w:pPr>
        <w:rPr>
          <w:sz w:val="28"/>
          <w:szCs w:val="28"/>
        </w:rPr>
      </w:pPr>
      <w:r w:rsidRPr="00D26698">
        <w:rPr>
          <w:sz w:val="28"/>
          <w:szCs w:val="28"/>
        </w:rPr>
        <w:t>Erickson si affidava molto alle narrazioni: le storie rappresentavano un canale che garantiva la relazione e aiutava il paziente a ritrovare le sue energie e la sua creatività. La terapia tradizionale cura; quella di Erickson guarisce.</w:t>
      </w:r>
    </w:p>
    <w:p w14:paraId="244412BF" w14:textId="33C4D29F" w:rsidR="00AD19E8" w:rsidRPr="00D26698" w:rsidRDefault="00AD19E8">
      <w:pPr>
        <w:rPr>
          <w:sz w:val="28"/>
          <w:szCs w:val="28"/>
        </w:rPr>
      </w:pPr>
      <w:r w:rsidRPr="00D26698">
        <w:rPr>
          <w:sz w:val="28"/>
          <w:szCs w:val="28"/>
        </w:rPr>
        <w:t xml:space="preserve">Egli stesso in alcuni casi citò una storia raccontata da Bateson sull’importanza del narrare (il computer a cui si chiede di parlare di </w:t>
      </w:r>
      <w:proofErr w:type="gramStart"/>
      <w:r w:rsidRPr="00D26698">
        <w:rPr>
          <w:sz w:val="28"/>
          <w:szCs w:val="28"/>
        </w:rPr>
        <w:t>se’</w:t>
      </w:r>
      <w:proofErr w:type="gramEnd"/>
      <w:r w:rsidRPr="00D26698">
        <w:rPr>
          <w:sz w:val="28"/>
          <w:szCs w:val="28"/>
        </w:rPr>
        <w:t xml:space="preserve"> che risponde “Questo mi fa mentire in mente una storia…”</w:t>
      </w:r>
    </w:p>
    <w:p w14:paraId="20D0F0DC" w14:textId="1721B7CC" w:rsidR="00AD19E8" w:rsidRPr="00D26698" w:rsidRDefault="00AD19E8">
      <w:pPr>
        <w:rPr>
          <w:sz w:val="28"/>
          <w:szCs w:val="28"/>
        </w:rPr>
      </w:pPr>
      <w:r w:rsidRPr="00D26698">
        <w:rPr>
          <w:sz w:val="28"/>
          <w:szCs w:val="28"/>
        </w:rPr>
        <w:t xml:space="preserve">Nel 1976, quando il lavoro clinico di Erickson stava sviluppando un pubblico consistente, Bateson si pronunciò in merito ai libri e alle conferenze prodotte </w:t>
      </w:r>
      <w:r w:rsidR="005925F8" w:rsidRPr="00D26698">
        <w:rPr>
          <w:sz w:val="28"/>
          <w:szCs w:val="28"/>
        </w:rPr>
        <w:t>su</w:t>
      </w:r>
      <w:r w:rsidRPr="00D26698">
        <w:rPr>
          <w:sz w:val="28"/>
          <w:szCs w:val="28"/>
        </w:rPr>
        <w:t xml:space="preserve"> Erickson stesso e affermò che non condivideva</w:t>
      </w:r>
      <w:r w:rsidR="005925F8" w:rsidRPr="00D26698">
        <w:rPr>
          <w:sz w:val="28"/>
          <w:szCs w:val="28"/>
        </w:rPr>
        <w:t xml:space="preserve"> quanto aveva visto e sentito, pentendosi della sua decisione di mandare dei giovani clinici a cercare di capire e a elicitare le tecniche da Erickson utilizzate. I suoi epigoni avevano ignorato la complessità e integrità sistemica del lavoro di Erickson. Egli aveva dimostrato di avere un modo speciale di accedere a un sistema che gli permetteva di essere parte del tessuto della totalità piuttosto che un ego separato dal sistema. Ciò permetteva al suo intervento di nascere all’interno di questo tessuto e di essere in armonia con esso. Gli osservatori avevano portato con </w:t>
      </w:r>
      <w:proofErr w:type="gramStart"/>
      <w:r w:rsidR="005925F8" w:rsidRPr="00D26698">
        <w:rPr>
          <w:sz w:val="28"/>
          <w:szCs w:val="28"/>
        </w:rPr>
        <w:t>se’</w:t>
      </w:r>
      <w:proofErr w:type="gramEnd"/>
      <w:r w:rsidR="005925F8" w:rsidRPr="00D26698">
        <w:rPr>
          <w:sz w:val="28"/>
          <w:szCs w:val="28"/>
        </w:rPr>
        <w:t xml:space="preserve"> l’epistemologia tradizionale occidentale di un osservatore esterno, portandoli a credere di poter ricostruire e utilizzare essi stessi una “scatola degli attrezzi” e esercitare potere sugli altri.</w:t>
      </w:r>
    </w:p>
    <w:p w14:paraId="0394C3BC" w14:textId="0D9CF30E" w:rsidR="005925F8" w:rsidRPr="00D26698" w:rsidRDefault="005925F8">
      <w:pPr>
        <w:rPr>
          <w:sz w:val="28"/>
          <w:szCs w:val="28"/>
        </w:rPr>
      </w:pPr>
      <w:r w:rsidRPr="00D26698">
        <w:rPr>
          <w:sz w:val="28"/>
          <w:szCs w:val="28"/>
        </w:rPr>
        <w:t>In altre parole Bateson vedeva Erickson come un vero maestro di una saggezza sistemica, ma credeva che molti di quelli che lo osservavano avessero costruito</w:t>
      </w:r>
      <w:r w:rsidR="002D71BD" w:rsidRPr="00D26698">
        <w:rPr>
          <w:sz w:val="28"/>
          <w:szCs w:val="28"/>
        </w:rPr>
        <w:t xml:space="preserve"> e ridotto in modo inappropriato il suo orientamento a varie tecniche semplicistiche. Essi avevano rifiutato la sua presenza sistemica a favore di una cassetta degli attrezzi, piena di abilità comportamentali e linguistiche per replicarne il lavoro terapeutico.</w:t>
      </w:r>
    </w:p>
    <w:p w14:paraId="592519DB" w14:textId="14B12CF1" w:rsidR="006C36BF" w:rsidRDefault="006C36BF">
      <w:pPr>
        <w:rPr>
          <w:sz w:val="28"/>
          <w:szCs w:val="28"/>
        </w:rPr>
      </w:pPr>
      <w:r w:rsidRPr="00D26698">
        <w:rPr>
          <w:sz w:val="28"/>
          <w:szCs w:val="28"/>
        </w:rPr>
        <w:t xml:space="preserve">Si tratta delle stesse argomentazioni che dopo 17 anni fanno concludere il lavoro di osservazione di Haley e </w:t>
      </w:r>
      <w:proofErr w:type="spellStart"/>
      <w:r w:rsidRPr="00D26698">
        <w:rPr>
          <w:sz w:val="28"/>
          <w:szCs w:val="28"/>
        </w:rPr>
        <w:t>Weakland</w:t>
      </w:r>
      <w:proofErr w:type="spellEnd"/>
      <w:r w:rsidRPr="00D26698">
        <w:rPr>
          <w:sz w:val="28"/>
          <w:szCs w:val="28"/>
        </w:rPr>
        <w:t xml:space="preserve">, che inducono Bateson a rifiutare il lavoro di </w:t>
      </w:r>
      <w:proofErr w:type="spellStart"/>
      <w:r w:rsidRPr="00D26698">
        <w:rPr>
          <w:sz w:val="28"/>
          <w:szCs w:val="28"/>
        </w:rPr>
        <w:t>Watzlawick</w:t>
      </w:r>
      <w:proofErr w:type="spellEnd"/>
      <w:r w:rsidRPr="00D26698">
        <w:rPr>
          <w:sz w:val="28"/>
          <w:szCs w:val="28"/>
        </w:rPr>
        <w:t xml:space="preserve"> e altri sulla </w:t>
      </w:r>
      <w:r w:rsidRPr="00082702">
        <w:rPr>
          <w:b/>
          <w:bCs/>
          <w:i/>
          <w:iCs/>
          <w:sz w:val="28"/>
          <w:szCs w:val="28"/>
        </w:rPr>
        <w:t>Pragmatica della comunicazione umana</w:t>
      </w:r>
      <w:r w:rsidRPr="00D26698">
        <w:rPr>
          <w:sz w:val="28"/>
          <w:szCs w:val="28"/>
        </w:rPr>
        <w:t xml:space="preserve"> o le architetture di </w:t>
      </w:r>
      <w:proofErr w:type="spellStart"/>
      <w:r w:rsidRPr="00D26698">
        <w:rPr>
          <w:sz w:val="28"/>
          <w:szCs w:val="28"/>
        </w:rPr>
        <w:t>Bandler</w:t>
      </w:r>
      <w:proofErr w:type="spellEnd"/>
      <w:r w:rsidRPr="00D26698">
        <w:rPr>
          <w:sz w:val="28"/>
          <w:szCs w:val="28"/>
        </w:rPr>
        <w:t xml:space="preserve"> e Grinder sulla </w:t>
      </w:r>
      <w:r w:rsidRPr="00082702">
        <w:rPr>
          <w:b/>
          <w:bCs/>
          <w:i/>
          <w:iCs/>
          <w:sz w:val="28"/>
          <w:szCs w:val="28"/>
        </w:rPr>
        <w:t>Programmazione Neurolinguistica</w:t>
      </w:r>
      <w:r w:rsidRPr="00D26698">
        <w:rPr>
          <w:sz w:val="28"/>
          <w:szCs w:val="28"/>
        </w:rPr>
        <w:t>.</w:t>
      </w:r>
    </w:p>
    <w:p w14:paraId="6C15D4E4" w14:textId="5E35156E" w:rsidR="0049267C" w:rsidRPr="00D96F56" w:rsidRDefault="0049267C">
      <w:pPr>
        <w:rPr>
          <w:sz w:val="28"/>
          <w:szCs w:val="28"/>
        </w:rPr>
      </w:pPr>
      <w:r>
        <w:rPr>
          <w:sz w:val="28"/>
          <w:szCs w:val="28"/>
        </w:rPr>
        <w:lastRenderedPageBreak/>
        <w:t>Il 22 novembre del 1958, a Palo Alto, Bateson registra una seduta terapeutica di Erickson, mentre i suoi studenti seguono attraverso lo specchio unidirezionale</w:t>
      </w:r>
      <w:r w:rsidR="00D96F56">
        <w:rPr>
          <w:sz w:val="28"/>
          <w:szCs w:val="28"/>
        </w:rPr>
        <w:t xml:space="preserve">. La seduta è in possesso dell’Archivio di John </w:t>
      </w:r>
      <w:proofErr w:type="spellStart"/>
      <w:r w:rsidR="00D96F56">
        <w:rPr>
          <w:sz w:val="28"/>
          <w:szCs w:val="28"/>
        </w:rPr>
        <w:t>Weakland</w:t>
      </w:r>
      <w:proofErr w:type="spellEnd"/>
      <w:r w:rsidR="00D96F56">
        <w:rPr>
          <w:sz w:val="28"/>
          <w:szCs w:val="28"/>
        </w:rPr>
        <w:t xml:space="preserve"> e una sua trascrizione completa è contenuta nel capitolo 6 di </w:t>
      </w:r>
      <w:r w:rsidR="00D96F56" w:rsidRPr="00D96F56">
        <w:rPr>
          <w:b/>
          <w:bCs/>
          <w:i/>
          <w:iCs/>
          <w:sz w:val="28"/>
          <w:szCs w:val="28"/>
        </w:rPr>
        <w:t>Erickson, Un guaritore americano</w:t>
      </w:r>
      <w:r w:rsidR="00D96F56">
        <w:rPr>
          <w:b/>
          <w:bCs/>
          <w:i/>
          <w:iCs/>
          <w:sz w:val="28"/>
          <w:szCs w:val="28"/>
        </w:rPr>
        <w:t xml:space="preserve"> </w:t>
      </w:r>
      <w:r w:rsidR="00D96F56">
        <w:rPr>
          <w:sz w:val="28"/>
          <w:szCs w:val="28"/>
        </w:rPr>
        <w:t xml:space="preserve">edito da </w:t>
      </w:r>
      <w:proofErr w:type="spellStart"/>
      <w:r w:rsidR="00D96F56">
        <w:rPr>
          <w:sz w:val="28"/>
          <w:szCs w:val="28"/>
        </w:rPr>
        <w:t>Dialogika</w:t>
      </w:r>
      <w:proofErr w:type="spellEnd"/>
      <w:r w:rsidR="00D96F56">
        <w:rPr>
          <w:sz w:val="28"/>
          <w:szCs w:val="28"/>
        </w:rPr>
        <w:t xml:space="preserve"> nel 2011.</w:t>
      </w:r>
    </w:p>
    <w:p w14:paraId="3F4C4744" w14:textId="77777777" w:rsidR="00AD19E8" w:rsidRPr="00D26698" w:rsidRDefault="00AD19E8">
      <w:pPr>
        <w:rPr>
          <w:sz w:val="28"/>
          <w:szCs w:val="28"/>
        </w:rPr>
      </w:pPr>
    </w:p>
    <w:p w14:paraId="3CE96357" w14:textId="77777777" w:rsidR="00877123" w:rsidRPr="00D26698" w:rsidRDefault="00877123">
      <w:pPr>
        <w:rPr>
          <w:sz w:val="28"/>
          <w:szCs w:val="28"/>
        </w:rPr>
      </w:pPr>
    </w:p>
    <w:p w14:paraId="3D549AB2" w14:textId="251385F2" w:rsidR="00FE3825" w:rsidRDefault="00D96F56">
      <w:pPr>
        <w:rPr>
          <w:sz w:val="28"/>
          <w:szCs w:val="28"/>
        </w:rPr>
      </w:pPr>
      <w:r>
        <w:rPr>
          <w:sz w:val="28"/>
          <w:szCs w:val="28"/>
        </w:rPr>
        <w:t>PICCOLA BIBLIOGRAFIA</w:t>
      </w:r>
    </w:p>
    <w:p w14:paraId="06B9D4F4" w14:textId="19477421" w:rsidR="00082702" w:rsidRPr="00082702" w:rsidRDefault="00082702" w:rsidP="00082702">
      <w:pPr>
        <w:rPr>
          <w:sz w:val="28"/>
          <w:szCs w:val="28"/>
        </w:rPr>
      </w:pPr>
      <w:r>
        <w:rPr>
          <w:sz w:val="28"/>
          <w:szCs w:val="28"/>
        </w:rPr>
        <w:t xml:space="preserve">George </w:t>
      </w:r>
      <w:proofErr w:type="spellStart"/>
      <w:r w:rsidRPr="00082702">
        <w:rPr>
          <w:sz w:val="28"/>
          <w:szCs w:val="28"/>
        </w:rPr>
        <w:t>Lakoff</w:t>
      </w:r>
      <w:proofErr w:type="spellEnd"/>
      <w:r w:rsidRPr="00082702">
        <w:rPr>
          <w:sz w:val="28"/>
          <w:szCs w:val="28"/>
        </w:rPr>
        <w:t>,</w:t>
      </w:r>
      <w:r>
        <w:rPr>
          <w:sz w:val="28"/>
          <w:szCs w:val="28"/>
        </w:rPr>
        <w:t xml:space="preserve"> Mark</w:t>
      </w:r>
      <w:r w:rsidRPr="00082702">
        <w:rPr>
          <w:sz w:val="28"/>
          <w:szCs w:val="28"/>
        </w:rPr>
        <w:t xml:space="preserve"> Johnson, Metafora e vita quotidiana, Bompiani</w:t>
      </w:r>
    </w:p>
    <w:p w14:paraId="222B4678" w14:textId="4FA8C75C" w:rsidR="00082702" w:rsidRPr="00082702" w:rsidRDefault="00082702" w:rsidP="00082702">
      <w:pPr>
        <w:rPr>
          <w:sz w:val="28"/>
          <w:szCs w:val="28"/>
        </w:rPr>
      </w:pPr>
      <w:r w:rsidRPr="00082702">
        <w:rPr>
          <w:sz w:val="28"/>
          <w:szCs w:val="28"/>
        </w:rPr>
        <w:t xml:space="preserve"> </w:t>
      </w:r>
      <w:r>
        <w:rPr>
          <w:sz w:val="28"/>
          <w:szCs w:val="28"/>
        </w:rPr>
        <w:t xml:space="preserve">G. </w:t>
      </w:r>
      <w:proofErr w:type="spellStart"/>
      <w:r>
        <w:rPr>
          <w:sz w:val="28"/>
          <w:szCs w:val="28"/>
        </w:rPr>
        <w:t>Lakoff</w:t>
      </w:r>
      <w:proofErr w:type="spellEnd"/>
      <w:r>
        <w:rPr>
          <w:sz w:val="28"/>
          <w:szCs w:val="28"/>
        </w:rPr>
        <w:t xml:space="preserve">, M. Johnson, </w:t>
      </w:r>
      <w:r w:rsidRPr="00082702">
        <w:rPr>
          <w:sz w:val="28"/>
          <w:szCs w:val="28"/>
        </w:rPr>
        <w:t>Elementi di linguistica cognitiva, Quattroventi</w:t>
      </w:r>
    </w:p>
    <w:p w14:paraId="79066E13" w14:textId="77777777" w:rsidR="00082702" w:rsidRDefault="00082702">
      <w:pPr>
        <w:rPr>
          <w:sz w:val="28"/>
          <w:szCs w:val="28"/>
        </w:rPr>
      </w:pPr>
    </w:p>
    <w:p w14:paraId="520711CE" w14:textId="491D8EBC" w:rsidR="00F847A6" w:rsidRDefault="0049267C">
      <w:pPr>
        <w:rPr>
          <w:sz w:val="28"/>
          <w:szCs w:val="28"/>
        </w:rPr>
      </w:pPr>
      <w:r>
        <w:rPr>
          <w:sz w:val="28"/>
          <w:szCs w:val="28"/>
        </w:rPr>
        <w:t xml:space="preserve">Jay Haley, </w:t>
      </w:r>
      <w:r w:rsidR="00F847A6">
        <w:rPr>
          <w:sz w:val="28"/>
          <w:szCs w:val="28"/>
        </w:rPr>
        <w:t>Dietro lo specchio</w:t>
      </w:r>
      <w:r w:rsidR="00082702">
        <w:rPr>
          <w:sz w:val="28"/>
          <w:szCs w:val="28"/>
        </w:rPr>
        <w:t>, Ubaldini Astrolabio</w:t>
      </w:r>
    </w:p>
    <w:p w14:paraId="1494AFFA" w14:textId="7576D6D0" w:rsidR="00F847A6" w:rsidRDefault="00F847A6">
      <w:pPr>
        <w:rPr>
          <w:sz w:val="28"/>
          <w:szCs w:val="28"/>
        </w:rPr>
      </w:pPr>
      <w:r>
        <w:rPr>
          <w:sz w:val="28"/>
          <w:szCs w:val="28"/>
        </w:rPr>
        <w:t>Cambiare le coppie (Conversazioni con Milton Erickson)</w:t>
      </w:r>
      <w:r w:rsidR="00082702">
        <w:rPr>
          <w:sz w:val="28"/>
          <w:szCs w:val="28"/>
        </w:rPr>
        <w:t>, U.A.</w:t>
      </w:r>
    </w:p>
    <w:p w14:paraId="2951B9E9" w14:textId="797AABB1" w:rsidR="00F847A6" w:rsidRDefault="00F847A6">
      <w:pPr>
        <w:rPr>
          <w:sz w:val="28"/>
          <w:szCs w:val="28"/>
        </w:rPr>
      </w:pPr>
      <w:r>
        <w:rPr>
          <w:sz w:val="28"/>
          <w:szCs w:val="28"/>
        </w:rPr>
        <w:t>Cambiare i bambini e le famiglie (“)</w:t>
      </w:r>
      <w:r w:rsidR="00082702">
        <w:rPr>
          <w:sz w:val="28"/>
          <w:szCs w:val="28"/>
        </w:rPr>
        <w:t>, U.A.</w:t>
      </w:r>
    </w:p>
    <w:p w14:paraId="157A4C06" w14:textId="6ADA7F90" w:rsidR="00F847A6" w:rsidRDefault="00F847A6">
      <w:pPr>
        <w:rPr>
          <w:sz w:val="28"/>
          <w:szCs w:val="28"/>
        </w:rPr>
      </w:pPr>
      <w:proofErr w:type="spellStart"/>
      <w:r>
        <w:rPr>
          <w:sz w:val="28"/>
          <w:szCs w:val="28"/>
        </w:rPr>
        <w:t>Bandler</w:t>
      </w:r>
      <w:proofErr w:type="spellEnd"/>
      <w:r>
        <w:rPr>
          <w:sz w:val="28"/>
          <w:szCs w:val="28"/>
        </w:rPr>
        <w:t>, Grinder: I modelli della tecnica ipnotica</w:t>
      </w:r>
      <w:r w:rsidR="00082702">
        <w:rPr>
          <w:sz w:val="28"/>
          <w:szCs w:val="28"/>
        </w:rPr>
        <w:t>, U.A.</w:t>
      </w:r>
    </w:p>
    <w:p w14:paraId="73191117" w14:textId="791D5CC0" w:rsidR="00F847A6" w:rsidRDefault="00F847A6">
      <w:pPr>
        <w:rPr>
          <w:sz w:val="28"/>
          <w:szCs w:val="28"/>
        </w:rPr>
      </w:pPr>
      <w:r>
        <w:rPr>
          <w:sz w:val="28"/>
          <w:szCs w:val="28"/>
        </w:rPr>
        <w:t xml:space="preserve">R. </w:t>
      </w:r>
      <w:proofErr w:type="spellStart"/>
      <w:r>
        <w:rPr>
          <w:sz w:val="28"/>
          <w:szCs w:val="28"/>
        </w:rPr>
        <w:t>Langs</w:t>
      </w:r>
      <w:proofErr w:type="spellEnd"/>
      <w:r>
        <w:rPr>
          <w:sz w:val="28"/>
          <w:szCs w:val="28"/>
        </w:rPr>
        <w:t>, La comunicazione inconscia nella vita quotidiana</w:t>
      </w:r>
      <w:r w:rsidR="00082702">
        <w:rPr>
          <w:sz w:val="28"/>
          <w:szCs w:val="28"/>
        </w:rPr>
        <w:t>, U.A.</w:t>
      </w:r>
    </w:p>
    <w:p w14:paraId="04A3F445" w14:textId="4E23CE15" w:rsidR="0049267C" w:rsidRDefault="0049267C">
      <w:pPr>
        <w:rPr>
          <w:sz w:val="28"/>
          <w:szCs w:val="28"/>
        </w:rPr>
      </w:pPr>
      <w:r>
        <w:rPr>
          <w:sz w:val="28"/>
          <w:szCs w:val="28"/>
        </w:rPr>
        <w:t xml:space="preserve">D. Gordon, M. </w:t>
      </w:r>
      <w:proofErr w:type="spellStart"/>
      <w:r>
        <w:rPr>
          <w:sz w:val="28"/>
          <w:szCs w:val="28"/>
        </w:rPr>
        <w:t>Meyers</w:t>
      </w:r>
      <w:proofErr w:type="spellEnd"/>
      <w:r>
        <w:rPr>
          <w:sz w:val="28"/>
          <w:szCs w:val="28"/>
        </w:rPr>
        <w:t xml:space="preserve">-Anderson, La psicoterapia </w:t>
      </w:r>
      <w:proofErr w:type="spellStart"/>
      <w:r>
        <w:rPr>
          <w:sz w:val="28"/>
          <w:szCs w:val="28"/>
        </w:rPr>
        <w:t>ericksoniana</w:t>
      </w:r>
      <w:proofErr w:type="spellEnd"/>
      <w:r w:rsidR="00082702">
        <w:rPr>
          <w:sz w:val="28"/>
          <w:szCs w:val="28"/>
        </w:rPr>
        <w:t>, U.A.</w:t>
      </w:r>
    </w:p>
    <w:p w14:paraId="08493CC4" w14:textId="4D28D7BE" w:rsidR="00F847A6" w:rsidRDefault="00F847A6">
      <w:pPr>
        <w:rPr>
          <w:sz w:val="28"/>
          <w:szCs w:val="28"/>
        </w:rPr>
      </w:pPr>
      <w:r>
        <w:rPr>
          <w:sz w:val="28"/>
          <w:szCs w:val="28"/>
        </w:rPr>
        <w:t>AA.VV., La terapia sistemica</w:t>
      </w:r>
      <w:r w:rsidR="00082702">
        <w:rPr>
          <w:sz w:val="28"/>
          <w:szCs w:val="28"/>
        </w:rPr>
        <w:t>, U.A.</w:t>
      </w:r>
    </w:p>
    <w:p w14:paraId="7DFC085B" w14:textId="48D97708" w:rsidR="00F847A6" w:rsidRDefault="00F847A6">
      <w:pPr>
        <w:rPr>
          <w:sz w:val="28"/>
          <w:szCs w:val="28"/>
        </w:rPr>
      </w:pPr>
    </w:p>
    <w:p w14:paraId="59B83E01" w14:textId="52EFD96C" w:rsidR="00F847A6" w:rsidRDefault="00F847A6">
      <w:pPr>
        <w:rPr>
          <w:sz w:val="28"/>
          <w:szCs w:val="28"/>
        </w:rPr>
      </w:pPr>
      <w:r>
        <w:rPr>
          <w:sz w:val="28"/>
          <w:szCs w:val="28"/>
        </w:rPr>
        <w:t>M. Erickson, La mia voce ti accompagnerà</w:t>
      </w:r>
      <w:r w:rsidR="00082702">
        <w:rPr>
          <w:sz w:val="28"/>
          <w:szCs w:val="28"/>
        </w:rPr>
        <w:t>, U.A.</w:t>
      </w:r>
    </w:p>
    <w:p w14:paraId="06675379" w14:textId="21A8381E" w:rsidR="0049267C" w:rsidRPr="00D26698" w:rsidRDefault="0049267C" w:rsidP="0049267C">
      <w:pPr>
        <w:rPr>
          <w:sz w:val="28"/>
          <w:szCs w:val="28"/>
        </w:rPr>
      </w:pPr>
      <w:r>
        <w:rPr>
          <w:sz w:val="28"/>
          <w:szCs w:val="28"/>
        </w:rPr>
        <w:t>M. Erickson: La comunicazione mente-corpo in Ipnosi (a cura di E. Rossi)</w:t>
      </w:r>
      <w:r w:rsidR="00082702">
        <w:rPr>
          <w:sz w:val="28"/>
          <w:szCs w:val="28"/>
        </w:rPr>
        <w:t>, U.A.</w:t>
      </w:r>
    </w:p>
    <w:p w14:paraId="3EDA294C" w14:textId="0FA5D4B4" w:rsidR="0049267C" w:rsidRDefault="0049267C">
      <w:pPr>
        <w:rPr>
          <w:sz w:val="28"/>
          <w:szCs w:val="28"/>
        </w:rPr>
      </w:pPr>
      <w:r>
        <w:rPr>
          <w:sz w:val="28"/>
          <w:szCs w:val="28"/>
        </w:rPr>
        <w:t>M. Erickson, Guarire con l’ipnosi (a cura di E. Rossi)</w:t>
      </w:r>
      <w:r w:rsidR="00082702">
        <w:rPr>
          <w:sz w:val="28"/>
          <w:szCs w:val="28"/>
        </w:rPr>
        <w:t>, U.A.</w:t>
      </w:r>
    </w:p>
    <w:p w14:paraId="37346ABA" w14:textId="076C6286" w:rsidR="0049267C" w:rsidRDefault="0049267C">
      <w:pPr>
        <w:rPr>
          <w:sz w:val="28"/>
          <w:szCs w:val="28"/>
        </w:rPr>
      </w:pPr>
      <w:r>
        <w:rPr>
          <w:sz w:val="28"/>
          <w:szCs w:val="28"/>
        </w:rPr>
        <w:t>M. Erickson, La ristrutturazione della vita con l’ipnosi (a cura di E. Rossi)</w:t>
      </w:r>
      <w:r w:rsidR="00082702">
        <w:rPr>
          <w:sz w:val="28"/>
          <w:szCs w:val="28"/>
        </w:rPr>
        <w:t>, U.A.</w:t>
      </w:r>
    </w:p>
    <w:p w14:paraId="5064F063" w14:textId="628FCBA3" w:rsidR="00F847A6" w:rsidRDefault="00F847A6">
      <w:pPr>
        <w:rPr>
          <w:sz w:val="28"/>
          <w:szCs w:val="28"/>
        </w:rPr>
      </w:pPr>
      <w:r>
        <w:rPr>
          <w:sz w:val="28"/>
          <w:szCs w:val="28"/>
        </w:rPr>
        <w:t>M. Erickson, Le nuove vie dell’ipnosi (a cura di J. Haley)</w:t>
      </w:r>
      <w:r w:rsidR="00082702">
        <w:rPr>
          <w:sz w:val="28"/>
          <w:szCs w:val="28"/>
        </w:rPr>
        <w:t>, U.A.</w:t>
      </w:r>
    </w:p>
    <w:p w14:paraId="11F8BFDF" w14:textId="4D919AC5" w:rsidR="00F847A6" w:rsidRDefault="0049267C">
      <w:pPr>
        <w:rPr>
          <w:sz w:val="28"/>
          <w:szCs w:val="28"/>
        </w:rPr>
      </w:pPr>
      <w:r>
        <w:rPr>
          <w:sz w:val="28"/>
          <w:szCs w:val="28"/>
        </w:rPr>
        <w:t xml:space="preserve">M. Erickson, Un guaritore americano (a cura di Betty Alice Erickson e </w:t>
      </w:r>
      <w:proofErr w:type="spellStart"/>
      <w:r>
        <w:rPr>
          <w:sz w:val="28"/>
          <w:szCs w:val="28"/>
        </w:rPr>
        <w:t>Breadford</w:t>
      </w:r>
      <w:proofErr w:type="spellEnd"/>
      <w:r>
        <w:rPr>
          <w:sz w:val="28"/>
          <w:szCs w:val="28"/>
        </w:rPr>
        <w:t xml:space="preserve"> </w:t>
      </w:r>
      <w:proofErr w:type="spellStart"/>
      <w:r>
        <w:rPr>
          <w:sz w:val="28"/>
          <w:szCs w:val="28"/>
        </w:rPr>
        <w:t>Keeney</w:t>
      </w:r>
      <w:proofErr w:type="spellEnd"/>
      <w:r>
        <w:rPr>
          <w:sz w:val="28"/>
          <w:szCs w:val="28"/>
        </w:rPr>
        <w:t>)</w:t>
      </w:r>
      <w:r w:rsidR="00082702">
        <w:rPr>
          <w:sz w:val="28"/>
          <w:szCs w:val="28"/>
        </w:rPr>
        <w:t xml:space="preserve">, </w:t>
      </w:r>
      <w:proofErr w:type="spellStart"/>
      <w:r w:rsidR="00082702">
        <w:rPr>
          <w:sz w:val="28"/>
          <w:szCs w:val="28"/>
        </w:rPr>
        <w:t>Dialogika</w:t>
      </w:r>
      <w:proofErr w:type="spellEnd"/>
    </w:p>
    <w:p w14:paraId="526F13B0" w14:textId="77777777" w:rsidR="0049267C" w:rsidRPr="00D26698" w:rsidRDefault="0049267C">
      <w:pPr>
        <w:rPr>
          <w:sz w:val="28"/>
          <w:szCs w:val="28"/>
        </w:rPr>
      </w:pPr>
    </w:p>
    <w:sectPr w:rsidR="0049267C" w:rsidRPr="00D266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B7"/>
    <w:rsid w:val="000219C4"/>
    <w:rsid w:val="00082702"/>
    <w:rsid w:val="000B57EF"/>
    <w:rsid w:val="002B6E72"/>
    <w:rsid w:val="002D71BD"/>
    <w:rsid w:val="0046024E"/>
    <w:rsid w:val="0049267C"/>
    <w:rsid w:val="005925F8"/>
    <w:rsid w:val="00685DEE"/>
    <w:rsid w:val="006C36BF"/>
    <w:rsid w:val="0081330D"/>
    <w:rsid w:val="00874048"/>
    <w:rsid w:val="00877123"/>
    <w:rsid w:val="00941784"/>
    <w:rsid w:val="009A2BEA"/>
    <w:rsid w:val="00AD19E8"/>
    <w:rsid w:val="00B402D6"/>
    <w:rsid w:val="00C62CB7"/>
    <w:rsid w:val="00D26698"/>
    <w:rsid w:val="00D461D3"/>
    <w:rsid w:val="00D96F56"/>
    <w:rsid w:val="00EB2E79"/>
    <w:rsid w:val="00F847A6"/>
    <w:rsid w:val="00FE3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94147"/>
  <w15:chartTrackingRefBased/>
  <w15:docId w15:val="{EE85BCA3-5ACA-40E3-9953-DCFE5397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219C4"/>
    <w:rPr>
      <w:color w:val="0563C1" w:themeColor="hyperlink"/>
      <w:u w:val="single"/>
    </w:rPr>
  </w:style>
  <w:style w:type="character" w:styleId="Menzionenonrisolta">
    <w:name w:val="Unresolved Mention"/>
    <w:basedOn w:val="Carpredefinitoparagrafo"/>
    <w:uiPriority w:val="99"/>
    <w:semiHidden/>
    <w:unhideWhenUsed/>
    <w:rsid w:val="000219C4"/>
    <w:rPr>
      <w:color w:val="605E5C"/>
      <w:shd w:val="clear" w:color="auto" w:fill="E1DFDD"/>
    </w:rPr>
  </w:style>
  <w:style w:type="character" w:styleId="Collegamentovisitato">
    <w:name w:val="FollowedHyperlink"/>
    <w:basedOn w:val="Carpredefinitoparagrafo"/>
    <w:uiPriority w:val="99"/>
    <w:semiHidden/>
    <w:unhideWhenUsed/>
    <w:rsid w:val="000219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ng.com/ck/a?!&amp;&amp;p=2076ba640f366ee1b48be4a190a146e0d52a352928ec9a326fc2ea292a8d04fdJmltdHM9MTc3ODE5ODQwMA&amp;ptn=3&amp;ver=2&amp;hsh=4&amp;fclid=2ccb0fce-6338-6693-13e2-1a6062e567e1&amp;psq=Milton+Erickson%3a+un+guaritore+americano&amp;u=a1aHR0cHM6Ly9pdC53aWtpcGVkaWEub3JnL3dpa2kvTWlsdG9uX0VyaWNrc29u&amp;ntb=1" TargetMode="External"/><Relationship Id="rId4" Type="http://schemas.openxmlformats.org/officeDocument/2006/relationships/hyperlink" Target="https://www.bing.com/ck/a?!&amp;&amp;p=2076ba640f366ee1b48be4a190a146e0d52a352928ec9a326fc2ea292a8d04fdJmltdHM9MTc3ODE5ODQwMA&amp;ptn=3&amp;ver=2&amp;hsh=4&amp;fclid=2ccb0fce-6338-6693-13e2-1a6062e567e1&amp;psq=Milton+Erickson%3a+un+guaritore+americano&amp;u=a1aHR0cHM6Ly9pdC53aWtpcGVkaWEub3JnL3dpa2kvTWlsdG9uX0VyaWNrc29u&amp;ntb=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4</Pages>
  <Words>1502</Words>
  <Characters>8563</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enzopalmisciano enzopalmisciano</dc:creator>
  <cp:keywords/>
  <dc:description/>
  <cp:lastModifiedBy>enzopalmisciano enzopalmisciano</cp:lastModifiedBy>
  <cp:revision>9</cp:revision>
  <dcterms:created xsi:type="dcterms:W3CDTF">2026-05-05T13:52:00Z</dcterms:created>
  <dcterms:modified xsi:type="dcterms:W3CDTF">2026-05-18T13:59:00Z</dcterms:modified>
</cp:coreProperties>
</file>